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5EB" w:rsidRPr="007675EB" w:rsidRDefault="007675EB" w:rsidP="007675EB">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675EB">
        <w:rPr>
          <w:rFonts w:ascii="Times New Roman" w:eastAsia="Times New Roman" w:hAnsi="Times New Roman" w:cs="Times New Roman"/>
          <w:b/>
          <w:bCs/>
          <w:kern w:val="36"/>
          <w:sz w:val="48"/>
          <w:szCs w:val="48"/>
          <w:lang w:eastAsia="ru-RU"/>
        </w:rPr>
        <w:t xml:space="preserve">ПИСЬМО МИНИСТЕРСТВА ОБРАЗОВАНИЯ И НАУКИ РОССИЙСКОЙ ФЕДЕРАЦИИ ОТ 12 ИЮЛЯ 2007 Г. № 03-1563 </w:t>
      </w:r>
    </w:p>
    <w:p w:rsidR="007675EB" w:rsidRPr="007675EB" w:rsidRDefault="007675EB" w:rsidP="007675EB">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7675EB">
        <w:rPr>
          <w:rFonts w:ascii="Times New Roman" w:eastAsia="Times New Roman" w:hAnsi="Times New Roman" w:cs="Times New Roman"/>
          <w:b/>
          <w:bCs/>
          <w:sz w:val="36"/>
          <w:szCs w:val="36"/>
          <w:lang w:eastAsia="ru-RU"/>
        </w:rPr>
        <w:t>ОБ ОРГАНИЗАЦИИ</w:t>
      </w:r>
      <w:r w:rsidRPr="007675EB">
        <w:rPr>
          <w:rFonts w:ascii="Times New Roman" w:eastAsia="Times New Roman" w:hAnsi="Times New Roman" w:cs="Times New Roman"/>
          <w:b/>
          <w:bCs/>
          <w:sz w:val="36"/>
          <w:szCs w:val="36"/>
          <w:lang w:eastAsia="ru-RU"/>
        </w:rPr>
        <w:br/>
        <w:t>ОБРАЗОВАТЕЛЬНОГО ПРОЦЕССА В УЧРЕЖДЕНИЯХ</w:t>
      </w:r>
      <w:r w:rsidRPr="007675EB">
        <w:rPr>
          <w:rFonts w:ascii="Times New Roman" w:eastAsia="Times New Roman" w:hAnsi="Times New Roman" w:cs="Times New Roman"/>
          <w:b/>
          <w:bCs/>
          <w:sz w:val="36"/>
          <w:szCs w:val="36"/>
          <w:lang w:eastAsia="ru-RU"/>
        </w:rPr>
        <w:br/>
        <w:t>НАЧАЛЬНОГО ПРОФЕССИОНАЛЬНОГО</w:t>
      </w:r>
      <w:r w:rsidRPr="007675EB">
        <w:rPr>
          <w:rFonts w:ascii="Times New Roman" w:eastAsia="Times New Roman" w:hAnsi="Times New Roman" w:cs="Times New Roman"/>
          <w:b/>
          <w:bCs/>
          <w:sz w:val="36"/>
          <w:szCs w:val="36"/>
          <w:lang w:eastAsia="ru-RU"/>
        </w:rPr>
        <w:br/>
        <w:t>И СРЕДНЕГО ПРОФЕССИОНАЛЬНОГО ОБРАЗОВАНИЯ</w:t>
      </w:r>
      <w:r w:rsidRPr="007675EB">
        <w:rPr>
          <w:rFonts w:ascii="Times New Roman" w:eastAsia="Times New Roman" w:hAnsi="Times New Roman" w:cs="Times New Roman"/>
          <w:b/>
          <w:bCs/>
          <w:sz w:val="36"/>
          <w:szCs w:val="36"/>
          <w:lang w:eastAsia="ru-RU"/>
        </w:rPr>
        <w:br/>
        <w:t>ДЛЯ ЛИЦ С ОГРАНИЧЕННЫМИ ВОЗМОЖНОСТЯМИ ЗДОРОВЬЯ</w:t>
      </w:r>
    </w:p>
    <w:p w:rsidR="007675EB" w:rsidRPr="007675EB" w:rsidRDefault="007675EB" w:rsidP="007675EB">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7675EB">
        <w:rPr>
          <w:rFonts w:ascii="Times New Roman" w:eastAsia="Times New Roman" w:hAnsi="Times New Roman" w:cs="Times New Roman"/>
          <w:b/>
          <w:bCs/>
          <w:sz w:val="27"/>
          <w:szCs w:val="27"/>
          <w:lang w:eastAsia="ru-RU"/>
        </w:rPr>
        <w:t>ПИСЬМО МИНИСТЕРСТВА ОБРАЗОВАНИЯ И НАУКИ РОССИЙСКОЙ ФЕДЕРАЦИИ</w:t>
      </w:r>
      <w:r w:rsidRPr="007675EB">
        <w:rPr>
          <w:rFonts w:ascii="Times New Roman" w:eastAsia="Times New Roman" w:hAnsi="Times New Roman" w:cs="Times New Roman"/>
          <w:b/>
          <w:bCs/>
          <w:sz w:val="27"/>
          <w:szCs w:val="27"/>
          <w:lang w:eastAsia="ru-RU"/>
        </w:rPr>
        <w:br/>
        <w:t>ОТ 12 ИЮЛЯ 2007 Г. № 03-1563</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Департамент государственной политики и нормативно-правового регулирования в сфере образования Минобрнауки России направляет для практического применения Рекомендации по организации образовательного процесса в учреждениях начального профессионального и среднего профессионального образования для лиц с ограниченными возможностями здоровья (слабослышащих, неслышащих, слабовидящих).</w:t>
      </w:r>
    </w:p>
    <w:p w:rsidR="007675EB" w:rsidRPr="007675EB" w:rsidRDefault="007675EB" w:rsidP="007675EB">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Заместитель директора Департамента государственной политики</w:t>
      </w:r>
      <w:r w:rsidRPr="007675EB">
        <w:rPr>
          <w:rFonts w:ascii="Times New Roman" w:eastAsia="Times New Roman" w:hAnsi="Times New Roman" w:cs="Times New Roman"/>
          <w:sz w:val="24"/>
          <w:szCs w:val="24"/>
          <w:lang w:eastAsia="ru-RU"/>
        </w:rPr>
        <w:br/>
        <w:t>и нормативно-правового регулирования в сфере образования</w:t>
      </w:r>
      <w:r w:rsidRPr="007675EB">
        <w:rPr>
          <w:rFonts w:ascii="Times New Roman" w:eastAsia="Times New Roman" w:hAnsi="Times New Roman" w:cs="Times New Roman"/>
          <w:sz w:val="24"/>
          <w:szCs w:val="24"/>
          <w:lang w:eastAsia="ru-RU"/>
        </w:rPr>
        <w:br/>
        <w:t>Н.М.РОЗИНА</w:t>
      </w:r>
    </w:p>
    <w:p w:rsidR="007675EB" w:rsidRPr="007675EB" w:rsidRDefault="007675EB" w:rsidP="007675EB">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7675EB">
        <w:rPr>
          <w:rFonts w:ascii="Times New Roman" w:eastAsia="Times New Roman" w:hAnsi="Times New Roman" w:cs="Times New Roman"/>
          <w:b/>
          <w:bCs/>
          <w:sz w:val="24"/>
          <w:szCs w:val="24"/>
          <w:lang w:eastAsia="ru-RU"/>
        </w:rPr>
        <w:t>РЕКОМЕНДАЦИИ</w:t>
      </w:r>
      <w:r w:rsidRPr="007675EB">
        <w:rPr>
          <w:rFonts w:ascii="Times New Roman" w:eastAsia="Times New Roman" w:hAnsi="Times New Roman" w:cs="Times New Roman"/>
          <w:b/>
          <w:bCs/>
          <w:sz w:val="24"/>
          <w:szCs w:val="24"/>
          <w:lang w:eastAsia="ru-RU"/>
        </w:rPr>
        <w:br/>
        <w:t>ПО ОРГАНИЗАЦИИ ОБРАЗОВАТЕЛЬНОГО ПРОЦЕССА</w:t>
      </w:r>
      <w:r w:rsidRPr="007675EB">
        <w:rPr>
          <w:rFonts w:ascii="Times New Roman" w:eastAsia="Times New Roman" w:hAnsi="Times New Roman" w:cs="Times New Roman"/>
          <w:b/>
          <w:bCs/>
          <w:sz w:val="24"/>
          <w:szCs w:val="24"/>
          <w:lang w:eastAsia="ru-RU"/>
        </w:rPr>
        <w:br/>
        <w:t>В УЧРЕЖДЕНИЯХ НАЧАЛЬНОГО ПРОФЕССИОНАЛЬНОГО И СРЕДНЕГО ПРОФЕССИОНАЛЬНОГО ОБРАЗОВАНИЯ</w:t>
      </w:r>
      <w:r w:rsidRPr="007675EB">
        <w:rPr>
          <w:rFonts w:ascii="Times New Roman" w:eastAsia="Times New Roman" w:hAnsi="Times New Roman" w:cs="Times New Roman"/>
          <w:b/>
          <w:bCs/>
          <w:sz w:val="24"/>
          <w:szCs w:val="24"/>
          <w:lang w:eastAsia="ru-RU"/>
        </w:rPr>
        <w:br/>
        <w:t>ДЛЯ ЛИЦ С ОГРАНИЧЕННЫМИ ВОЗМОЖНОСТЯМИ ЗДОРОВЬЯ (СЛАБОСЛЫШАЩИХ, НЕСЛЫШАЩИХ, СЛАБОВИДЯЩИХ)</w:t>
      </w:r>
    </w:p>
    <w:p w:rsidR="007675EB" w:rsidRPr="007675EB" w:rsidRDefault="007675EB" w:rsidP="007675EB">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7675EB">
        <w:rPr>
          <w:rFonts w:ascii="Times New Roman" w:eastAsia="Times New Roman" w:hAnsi="Times New Roman" w:cs="Times New Roman"/>
          <w:b/>
          <w:bCs/>
          <w:sz w:val="24"/>
          <w:szCs w:val="24"/>
          <w:lang w:eastAsia="ru-RU"/>
        </w:rPr>
        <w:t>1. Общие положения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xml:space="preserve">Рекомендации по организации образовательного процесса в учреждениях начального профессионального и среднего профессионального образования для лиц с ограниченными возможностями здоровья (далее - Рекомендации) направлены на создание условий, обеспечивающих организацию образовательного процесса для лиц с ограниченными возможностями здоровья, получения ими профессиональной подготовки и профессионального образования с учетом требований рынка труда и перспектив развития </w:t>
      </w:r>
      <w:r w:rsidRPr="007675EB">
        <w:rPr>
          <w:rFonts w:ascii="Times New Roman" w:eastAsia="Times New Roman" w:hAnsi="Times New Roman" w:cs="Times New Roman"/>
          <w:sz w:val="24"/>
          <w:szCs w:val="24"/>
          <w:lang w:eastAsia="ru-RU"/>
        </w:rPr>
        <w:lastRenderedPageBreak/>
        <w:t>профессий, которые могут быть ими освоены с учетом состояния здоровья, а также условий для их социальной адаптации и интеграции в общественную инфраструктуру.</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Предлагаемые Рекомендации могут быть использованы для решения следующих задач организации образовательного процесса для лиц с ограниченными возможностями здоровья: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разработки технологий обучения лиц с ограниченными возможностями здоровья;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использования технических средств в соответствии со спецификой заболевания и получаемой профессией начального профессионального образования (далее - НПО), специальностью среднего профессионального образования (далее - СПО);</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создания системы психолого-педагогического сопровождения профессионального становления лиц с ограниченными возможностями здоровья и их социально-профессиональной поддержки;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создания системы информационного обеспечения комплексной профессиональной, социальной и психологической адаптации лиц с ограниченными возможностями здоровья;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подготовки педагогических кадров для работы с лицами с ограниченными возможностями здоровья.</w:t>
      </w:r>
    </w:p>
    <w:p w:rsidR="007675EB" w:rsidRPr="007675EB" w:rsidRDefault="007675EB" w:rsidP="007675EB">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7675EB">
        <w:rPr>
          <w:rFonts w:ascii="Times New Roman" w:eastAsia="Times New Roman" w:hAnsi="Times New Roman" w:cs="Times New Roman"/>
          <w:b/>
          <w:bCs/>
          <w:sz w:val="24"/>
          <w:szCs w:val="24"/>
          <w:lang w:eastAsia="ru-RU"/>
        </w:rPr>
        <w:t>II. Психологические особенности слабослышащих</w:t>
      </w:r>
      <w:r w:rsidRPr="007675EB">
        <w:rPr>
          <w:rFonts w:ascii="Times New Roman" w:eastAsia="Times New Roman" w:hAnsi="Times New Roman" w:cs="Times New Roman"/>
          <w:b/>
          <w:bCs/>
          <w:sz w:val="24"/>
          <w:szCs w:val="24"/>
          <w:lang w:eastAsia="ru-RU"/>
        </w:rPr>
        <w:br/>
        <w:t>и неслышащих и специфика их обучения в учреждениях</w:t>
      </w:r>
      <w:r w:rsidRPr="007675EB">
        <w:rPr>
          <w:rFonts w:ascii="Times New Roman" w:eastAsia="Times New Roman" w:hAnsi="Times New Roman" w:cs="Times New Roman"/>
          <w:b/>
          <w:bCs/>
          <w:sz w:val="24"/>
          <w:szCs w:val="24"/>
          <w:lang w:eastAsia="ru-RU"/>
        </w:rPr>
        <w:br/>
        <w:t>профессионального образования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К категории слабослышащих относятся лица с частичной слуховой недостаточностью, затрудняющей речевое и частично интеллектуальное развитие, но при этом у них сохраняется способность к самостоятельному накоплению речевого запаса при помощи остаточного слуха. Речь слабослышащего обычно отличается рядом существенных недостатков, которые могут затруднять учебный процесс, а также процесс усвоения сложного для понимания материала.</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Личностные особенности слабослышащих, влияющие на процесс их профессионального обучения: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1. Из-за поражения слуха объем внешних воздействий на интеллектуальную сферу ограничен, взаимодействие со средой обеднено, затруднено общение с окружающими людьми, в то время как необходимым условием успешного психического и интеллектуального развития каждого человека является разнообразие и возрастание сложности внешних воздействий. Вследствие этого психическая и интеллектуальная деятельность зачастую упрощается, реакции на внешние воздействия становятся менее сложными и менее разнообразными, что является препятствием в освоении сложных профессиональных навыков, требующих применения разнообразных и комбинированных действий.</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2. У обучающихся с нарушением слуха гораздо большее значение, чем в норме, имеют зрительные раздражители, так как основная нагрузка по переработке поступающей информации ложится на зрение. Восприятие словесной речи посредством считывания с губ требует полной сосредоточенности на лице говорящего человека.</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lastRenderedPageBreak/>
        <w:t>Рекомендации педагогическим работникам. На основании изложенного при организации образовательного процесса от педагогического работника требуется особая фиксация на собственной артикуляции.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3. Проведение учебных занятий требует как от педагогического работника, так и от обучающихся повышенного напряжения внимания, что ведет к утомлению и потере устойчивости внимания. Это, в свою очередь, приводит к снижению скорости выполняемой деятельности и увеличению количества ошибок.</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4. Продуктивность внимания у обучающихся с нарушенным слухом в большей степени зависит от изобразительных качеств воспринимаемого материала. Чем они выразительнее, тем легче обучающимся с нарушенным слухом выделить информативные признаки предмета или явления.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5. Процесс запоминания у обучающихся с нарушенным слухом во многом опосредуется деятельностью по анализу воспринимаемых объектов, то есть по соотнесению нового материала с усвоенным ранее материалом. И в то же время специфические особенности зрительного восприятия слабослышащих влияют на эффективность их образной памяти - в окружающих предметах и явлениях они часто выделяют несущественные признаки.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В процессе профессионального обучения в учреждениях профессионального образования это качество обучающихся с нарушенным слухом может приводить к тому, что некоторые основные понятия изучаемого материала должны будут объясняться особо, что требует дополнительного учебного времени.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6. Произвольное запоминание обучающихся с нарушенным слухом отличается тем, что образы запоминаемых предметов в меньшей степени организованы, чем у слышащих. Поскольку обучающиеся с нарушенным слухом реже пользуются приемами опосредованного запоминания, то образы в их памяти сохраняются хуже (медленнее запоминаются и быстрее забываются), что в процессе профессионального обучения требует использования дополнительных приемов для повышения эффективности запоминания материала.</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При запоминании словесного материала у неслышащих и слабослышащих с тяжелой степенью поражения могут наблюдаться замены слов: замены по внешнему сходству звучания слова, смысловые замены. Такого рода трудности связаны с особенностями усвоения слабослышащими устной речи.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Рекомендации педагогическим работникам. Особенности усвоения слабослышащими устной речи требуют повышенного внимания со стороны преподавателя к специальным профессиональным терминам, которыми обучающиеся должны овладеть в процессе обучения, а также к использованию профессиональной лексики - для лучшего усвоения слабослышащими специальной терминологии необходимо каждый раз писать на доске используемые термины и контролировать их усвоение обучающимися.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xml:space="preserve">7. Компоненты психического развития слабослышащего человека отличаются от нормы нарушением пропорций развития. Так, письменная речь у них преобладает над разговорной и соответственно преобладает наглядно-образное мышление над словесно-логическим. Полноценное наглядно-образное мышление служит основой для формирования словесно-логического мышления. Однако, как правило, словесно-логическое мышление у обучающихся с нарушенным слухом развивается позже по сравнению с нормой. Сроки развития зависят во многом от степени тяжести поражения </w:t>
      </w:r>
      <w:r w:rsidRPr="007675EB">
        <w:rPr>
          <w:rFonts w:ascii="Times New Roman" w:eastAsia="Times New Roman" w:hAnsi="Times New Roman" w:cs="Times New Roman"/>
          <w:sz w:val="24"/>
          <w:szCs w:val="24"/>
          <w:lang w:eastAsia="ru-RU"/>
        </w:rPr>
        <w:lastRenderedPageBreak/>
        <w:t>слуха. У неслышащих и слабослышащих с тяжелой степенью поражения формирование словесно-логического мышления завершается к семнадцати годам и даже позднее. Вследствие этого к моменту поступления в учреждения профессионального образования процесс формирования словесно-логического мышления, являющегося основой успешного усвоения учебного материала, может оставаться еще незавершенным. При более легких формах поражения слуха, когда психическое развитие слабослышащего не имеет дополнительных отклонений, можно говорить о том, что к моменту окончания школы и началу обучения в учреждении профессионального образования подобная особенность мышления слабослышащих проявляется в основном только при решении сложных задач.</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Поэтому обучающиеся с нарушенным слухом нуждаются в большей степени в использовании разнообразного наглядного материала в процессе обучения. Сложные для понимания темы должны быть снабжены как можно большим количеством схем, диаграмм, рисунков, компьютерных презентаций и тому подобным наглядным материалом.</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8. Из-за таких особенностей интеллектуальной сферы обучающихся с нарушенным слухом, как замедленное развитие мыслительных операций (в частности, операций анализа, синтеза, абстрагирования), у них часто наблюдаются трудности в выделении и осознании цели. В процессе трудовой деятельности и освоения профессиональных навыков они стремятся как можно скорее получить результат, то есть достичь цели. Однако им не хватает сосредоточенности, умения соотнести образ будущего результата с получаемым продуктом, и у них не сформировано умение анализировать причины возникающих трудностей. Проблемы, возникающие при овладении профессиональными умениями и навыками, часто связаны с тем, что обучающиеся в своем стремлении получить поскорее результат пренебрегают освоением важных трудовых операций. Кроме того, у лиц с нарушением слуха часто не сформировано осознание обязательности достижения поставленной цели.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Рекомендации педагогическим работникам. Помимо задачи обучения стоит также и задача по воспитанию у обучающихся с нарушенным слухом ответственного отношения к труду и формированию у них соответствующей мотивации.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9. Большие трудности могут возникнуть у обучающихся с нарушенным слухом на начальных этапах обучения в новом для них коллективе учреждения профессионального образования. Это связано с замедленным формированием у них межличностных отношений и механизмов межличностного восприятия. У обучающихся с нарушенным слухом недостаточно сформированы оценочные критерии межличностных отношений. Поэтому они часто допускают крайности в оценке окружающих, с которыми встречаются в ситуациях профессионального обучения и особенно производственной практики, они также недостаточно умеют дифференцировать личностные и деловые отношения.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10. Особенности в развитии двигательной сферы, характерные для лиц с нарушениями слуха, обусловливают круг профессий, которые им могут быть рекомендованы. К этим особенностям относятся: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замедленная, по сравнению со слышащими, скорость выполнения отдельных движений;</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замедленный темп деятельности в целом;</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относительная замедленность овладения двигательными навыками.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lastRenderedPageBreak/>
        <w:t>Данные особенности развития лиц с нарушениями слуха определяют их ограничения при обучении профессиональной деятельности: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противопоказаны профессии, требующие хорошего слуха для общения с людьми;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непригодны профессии, в которых при работе необходим слуховой контроль (например, настройка аппаратуры);</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не рекомендуются производства и соответствующие им профессии с акустической сигнализацией опасности;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из-за нарушений вестибулярного аппарата существуют ограничения, связанные с работой на высоте, у непрерывно движущихся автоматических линий, а также с приборами и аппаратами, работающими под током высокого напряжения.</w:t>
      </w:r>
    </w:p>
    <w:p w:rsidR="007675EB" w:rsidRPr="007675EB" w:rsidRDefault="007675EB" w:rsidP="007675EB">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7675EB">
        <w:rPr>
          <w:rFonts w:ascii="Times New Roman" w:eastAsia="Times New Roman" w:hAnsi="Times New Roman" w:cs="Times New Roman"/>
          <w:b/>
          <w:bCs/>
          <w:sz w:val="24"/>
          <w:szCs w:val="24"/>
          <w:lang w:eastAsia="ru-RU"/>
        </w:rPr>
        <w:t>Общие рекомендации педагогическим работникам</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С целью получения обучающимися с нарушенным слухом информации в полном объеме звуковую информацию нужно обязательно дублировать зрительной. Особую роль в педагогической деятельности, обращенной к обучающимся с нарушенным слухом, играют видеоматериалы. Предъявляемая видеоинформация может сопровождаться текстовой бегущей строкой или сурдологическим переводом. Причем видеоматериалы особенно помогают в изучении процессов и явлений, поддающихся видеозаписи, а анимация может быть использована для изображения различных динамических моделей, не поддающихся видеозаписи процессов и явлений. Анимация может сопровождаться гиперссылками, комментирующими отдельные компоненты изображения, что также важно при работе с людьми, лишенными нормального слухового восприятия. Также важную обучающую функцию выполняют компьютерные модели и конструкторы, компьютерный лабораторный практикум.</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Некоторые слабослышащие могут слышать, но воспринимают отдельные звуки неправильно. В этом случае следует говорить немного более громче и четче, подбирая подходящий уровень. В другом случае понадобится лишь снизить высоту голоса, так как человек утратил способность воспринимать высокие частоты.</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Создание текстовых средств учебного назначения для обучающихся с нарушенным слухом требует обязательного участия специалиста-дефектолога, контролирующего развитие словарного запаса такой категории обучающихся. Это вызвано тем, что одним из наиболее значимых следствий недуга является ограниченный словарный запас и недостаток базовых средств для его пополнения.</w:t>
      </w:r>
    </w:p>
    <w:p w:rsidR="007675EB" w:rsidRPr="007675EB" w:rsidRDefault="007675EB" w:rsidP="007675EB">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7675EB">
        <w:rPr>
          <w:rFonts w:ascii="Times New Roman" w:eastAsia="Times New Roman" w:hAnsi="Times New Roman" w:cs="Times New Roman"/>
          <w:b/>
          <w:bCs/>
          <w:sz w:val="24"/>
          <w:szCs w:val="24"/>
          <w:lang w:eastAsia="ru-RU"/>
        </w:rPr>
        <w:t>Рекомендации педагогическим работникам по межличностному</w:t>
      </w:r>
      <w:r w:rsidRPr="007675EB">
        <w:rPr>
          <w:rFonts w:ascii="Times New Roman" w:eastAsia="Times New Roman" w:hAnsi="Times New Roman" w:cs="Times New Roman"/>
          <w:b/>
          <w:bCs/>
          <w:sz w:val="24"/>
          <w:szCs w:val="24"/>
          <w:lang w:eastAsia="ru-RU"/>
        </w:rPr>
        <w:br/>
        <w:t>взаимодействию с обучающимися с нарушенным слухом</w:t>
      </w:r>
      <w:r w:rsidRPr="007675EB">
        <w:rPr>
          <w:rFonts w:ascii="Times New Roman" w:eastAsia="Times New Roman" w:hAnsi="Times New Roman" w:cs="Times New Roman"/>
          <w:b/>
          <w:bCs/>
          <w:sz w:val="24"/>
          <w:szCs w:val="24"/>
          <w:lang w:eastAsia="ru-RU"/>
        </w:rPr>
        <w:br/>
        <w:t>в процессе профессионального обучения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Начиная разговор, привлеките внимание своего собеседника. Если его слух позволяет, назовите его по имени, если нет - слегка положите ему руку на плечо или похлопайте, но не резко. Разговаривая с обучающимся, смотрите на него. Не загораживайте свое лицо: ваш собеседник должен иметь возможность следить за его выражением. Говорите ясно и ровно. Не следует излишне выделять что-то. Кричать, особенно в ухо, нельзя. Если вас просят повторить что-то, попробуйте перефразировать свое предложение. Используйте жесты.</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lastRenderedPageBreak/>
        <w:t>Сообщения должны быть простыми. Старайтесь давать их короткими предложениями. Избегайте употребления незнакомых для обучающихся оборотов и выражений. Перед тем как давать объяснение новых профессиональных терминов, следует провести словарную работу, тщательно разбирая смысловое значение каждого слова. Убедитесь, что вас поняли. Не стесняйтесь об этом спрашивать обучающихся. Если вы не поняли ответ или вопрос обучающегося, попросите его повторить или записать то, что он хотел сказать. Избегайте при этом даже намека на снисходительность.</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Если вы сообщаете информацию, которая включает в себя номер, правило, формулу, технический или другой сложный термин, адрес, запишите ее. Не забывайте дублировать сказанное, особенно если дело касается чего-то важного: правил, инструкций и т.п., записями. Учебные фильмы, по возможности, должны быть снабжены субтитрами.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Не забывайте о среде, которая вас окружает. В больших или многолюдных помещениях труднее общаться с людьми, которые плохо слышат.</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Не меняйте тему разговора без предупреждения. Используйте переходные фразы вроде: "Хорошо, теперь нам нужно обсудить...".</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Не все люди, которые плохо слышат, могут хорошо читать по губам. Вам лучше всего спросить об этом при первой встрече.</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Если ваш обучающийся обладает этим навыком, нужно соблюдать несколько важных правил:</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помните, что из десяти слов хорошо прочитываются только три;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нужно смотреть в лицо собеседника и говорить ясно и медленно, использовать простые фразы и избегать несущественных слов. Не пытайтесь преувеличенно четко произносить слова - это изменяет артикуляцию и создает дополнительные трудности;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нужно использовать выражение лица, жесты, телодвижения, если хотите подчеркнуть или прояснить смысл сказанного.</w:t>
      </w:r>
    </w:p>
    <w:p w:rsidR="007675EB" w:rsidRPr="007675EB" w:rsidRDefault="007675EB" w:rsidP="007675EB">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7675EB">
        <w:rPr>
          <w:rFonts w:ascii="Times New Roman" w:eastAsia="Times New Roman" w:hAnsi="Times New Roman" w:cs="Times New Roman"/>
          <w:b/>
          <w:bCs/>
          <w:sz w:val="24"/>
          <w:szCs w:val="24"/>
          <w:lang w:eastAsia="ru-RU"/>
        </w:rPr>
        <w:t>Организация учебного пространства</w:t>
      </w:r>
      <w:r w:rsidRPr="007675EB">
        <w:rPr>
          <w:rFonts w:ascii="Times New Roman" w:eastAsia="Times New Roman" w:hAnsi="Times New Roman" w:cs="Times New Roman"/>
          <w:b/>
          <w:bCs/>
          <w:sz w:val="24"/>
          <w:szCs w:val="24"/>
          <w:lang w:eastAsia="ru-RU"/>
        </w:rPr>
        <w:br/>
        <w:t>для обучающихся с нарушенным слухом</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Для того чтобы обучающиеся с нарушенным слухом лучше ориентировались в аудитории, следует установить сигнальные лампочки, оповещающие о начале и конце занятия. Обучающихся с нарушенным слухом лучше сажать на первую парту. Места для тех, чей слух совсем слабый, могут быть оборудованы звукоусиливающим оборудованием коллективного и индивидуального пользования.</w:t>
      </w:r>
    </w:p>
    <w:p w:rsidR="007675EB" w:rsidRPr="007675EB" w:rsidRDefault="007675EB" w:rsidP="007675EB">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7675EB">
        <w:rPr>
          <w:rFonts w:ascii="Times New Roman" w:eastAsia="Times New Roman" w:hAnsi="Times New Roman" w:cs="Times New Roman"/>
          <w:b/>
          <w:bCs/>
          <w:sz w:val="24"/>
          <w:szCs w:val="24"/>
          <w:lang w:eastAsia="ru-RU"/>
        </w:rPr>
        <w:t>III. Психологические особенности слабовидящих</w:t>
      </w:r>
      <w:r w:rsidRPr="007675EB">
        <w:rPr>
          <w:rFonts w:ascii="Times New Roman" w:eastAsia="Times New Roman" w:hAnsi="Times New Roman" w:cs="Times New Roman"/>
          <w:b/>
          <w:bCs/>
          <w:sz w:val="24"/>
          <w:szCs w:val="24"/>
          <w:lang w:eastAsia="ru-RU"/>
        </w:rPr>
        <w:br/>
        <w:t>и специфика их обучения в учреждениях</w:t>
      </w:r>
      <w:r w:rsidRPr="007675EB">
        <w:rPr>
          <w:rFonts w:ascii="Times New Roman" w:eastAsia="Times New Roman" w:hAnsi="Times New Roman" w:cs="Times New Roman"/>
          <w:b/>
          <w:bCs/>
          <w:sz w:val="24"/>
          <w:szCs w:val="24"/>
          <w:lang w:eastAsia="ru-RU"/>
        </w:rPr>
        <w:br/>
        <w:t>профессионального образования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К категории слабовидящих относятся лица с остротой зрения от 0,05 до 0,2 единиц, то есть от 3 до 40 м.</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xml:space="preserve">Нарушения зрения, как правило, вызывают отклонения практически во всех видах познавательной деятельности. Это происходит из-за снижения количества получаемой </w:t>
      </w:r>
      <w:r w:rsidRPr="007675EB">
        <w:rPr>
          <w:rFonts w:ascii="Times New Roman" w:eastAsia="Times New Roman" w:hAnsi="Times New Roman" w:cs="Times New Roman"/>
          <w:sz w:val="24"/>
          <w:szCs w:val="24"/>
          <w:lang w:eastAsia="ru-RU"/>
        </w:rPr>
        <w:lastRenderedPageBreak/>
        <w:t>человеком информации, сокращение зрительных ощущений ограничивает возможности формирования образов памяти. Происходят качественные изменения системы взаимоотношений анализаторов, из-за этого возникают специфические особенности в процессах формирования образов, памяти, речи, внимания и т.п. Также происходят изменения в физическом формировании человека - нарушается точность движений, снижается их интенсивность.</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В целом слабовидящие отличаются следующими особенностями, обусловливающими особенности их учебной деятельности в учреждениях профессионального образования: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1. Ограниченность внешних впечатлений оказывает отрицательное влияние на формирование качеств внимания. Замедленность процесса восприятия, которое осуществляется во многом с помощью осязания или нарушенного зрительного анализатора, сказывается на темпе переключения внимания и проявляется в снижении объема и устойчивости внимания. Поэтому для обеспечения эффективного обучения необходимо обеспечить поступление информации по сохранным каналам восприятия. Концентрация внимания на анализе информации, полученной только по одному каналу восприятия (например, только слухового или только осязательного), не может создавать у слабовидящих полного образа предмета или образа производственной операции. Это, в свою очередь, приводит к снижению точности выполнения учебной или трудовой деятельности.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Однако такие качества внимания, как активность, направленность, интенсивность, сосредоточенность, устойчивость, хоть они и формируются под влиянием нарушений зрения, могут быть хорошо развиты, достигая, а иногда и превышая уровень развития этих качеств у нормально видящих людей. Поскольку произвольность процессов внимания напрямую связана с развитием волевых и интеллектуальных свойств личности, то преподавателям следует особое внимание уделять развитию самостоятельности и активности слабовидящих обучающихся в процессе профессионального обучения, особенно в той части учебной программы, которая касается отработки практических навыков профессиональной деятельности.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2. Ограниченность информации, получаемой слабовидящими, обусловливает такую их особенность, как схематизм зрительного образа, его обедненность. Нарушается целостность восприятия, иногда в образе объекта отсутствуют не только второстепенные, но и определяющие детали, что ведет к фрагментарности или неточности образа. При слабовидении страдает также скорость зрительного восприятия. Нарушение бинокулярного зрения (полноценного видения двумя глазами) у слабовидящих может приводить к так называемой пространственной слепоте - нарушению восприятия перспективы и глубины пространства.</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Эту особенность следует учитывать при обучении, особенно если необходимым компонентом профессиональной деятельности является умение чертить и понимать чертежи.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xml:space="preserve">3. В качестве механизма, компенсирующего недостатки зрительного восприятия, у слабовидящих лиц выступают слуховое и осязательное восприятия. Осязательный образ формируется как развернутый процесс, поэтому скорость приема информации здесь невелика. При этом мышечно-двигательная чувствительность является важным компонентом не только процесса собственно осязания, но и процесса ориентировки в пространстве. Использование контроля на основе двигательной и осязательной чувствительности при отсутствии зрительного контроля приводит к тому, что лица с </w:t>
      </w:r>
      <w:r w:rsidRPr="007675EB">
        <w:rPr>
          <w:rFonts w:ascii="Times New Roman" w:eastAsia="Times New Roman" w:hAnsi="Times New Roman" w:cs="Times New Roman"/>
          <w:sz w:val="24"/>
          <w:szCs w:val="24"/>
          <w:lang w:eastAsia="ru-RU"/>
        </w:rPr>
        <w:lastRenderedPageBreak/>
        <w:t>нарушениями зрения уступают лицам с нормальным зрением в точности движений, оценке движений и степени мышечного напряжения в процессе освоения и выполнения рабочих движений и производственных операций. Однако при условиях более длительной тренировки с включением познавательных процессов точность дифференцированности движений у лиц с нарушениями зрения в трудовой деятельности может достигать высокого уровня за счет автоматизации движений, даже превосходя по этим показателям показатели лиц с нормальным зрением.</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4. Значение слуха в деятельности слабовидящих гораздо больше, чем у лиц с нормальным зрением. Как правило, необходимость пространственной ориентации и осуществления различной деятельности, которая требует дифференцировать или локализовать источники звуков (например, определять направление звука), способствует развитию слуховой чувствительности. Вместе с тем это же качество может препятствовать успешному осуществлению профессиональной деятельности у лиц с нарушениями зрения в условиях производства с повышенным уровнем шума, вибрации, длительных звуковых воздействий, так как подобного рода раздражители будут способствовать развитию у слабовидящих лиц усталости слухового анализатора и дезориентации в пространстве.</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5. В запоминании и сохранении информации у слабовидящего большую роль играет значимость самой информации. Поскольку значительное количество объектов и понятий не имеет для слабовидящих лиц того значения, как для лиц с нормальным зрением, то их запоминание и сохранение теряет смысл. Следовательно, большую роль в успешности усвоения информации в процессе профессионального обучения будет играть возможность практического применения тех или иных знаний и навыков.</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Для успешного усвоения материала слабовидящими важно уточнение образов, показ значимости информации для последующей трудовой деятельности. Кроме того, для усвоения информации слабовидящим требуется большее количество повторений и тренировок по сравнению с лицами с нормальным зрением.</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6. В работе со слабовидящими возможно использование сети Интернет, подачи материала на принципах мультимедиа, использование чат-семинаров, чат-консультаций, консультаций в режиме "off-line" посредством электронной почты.</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Следует использовать принцип максимального снижения зрительных нагрузок при работе на компьютере. Для этого следует обеспечить:</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подбор индивидуальных настроек экрана монитора в зависимости от диагноза зрительного заболевания и от индивидуальных особенностей восприятия визуальной информации;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дозирование зрительных нагрузок и чередование зрительных нагрузок с другими видами деятельности;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использование специальных программных средств для увеличения изображения на экране;</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применение программ экранного доступа для озвучивания информации;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реализация принципа работы с помощью клавиатуры, а не с помощью мыши;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использование "горячих" клавиш;</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lastRenderedPageBreak/>
        <w:t>- освоение слепого десятипальцевого метода печати на клавиатуре;</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проведение в ходе занятий физкультминуток, включающих специальные упражнения для глаз и общие физические упражнения.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Следует учитывать, что при зрительной работе у слабовидящих быстро наступает утомление, что снижает их работоспособность. Поэтому необходимо проводить небольшие перерывы, на которых можно заниматься активными видами деятельности. Но при этом следует знать, что слабовидящим могут быть противопоказаны многие обычные занятия физкультурой, например наклоны, резкие прыжки, поднятие тяжестей, так как они могут способствовать ухудшению зрения.</w:t>
      </w:r>
    </w:p>
    <w:p w:rsidR="007675EB" w:rsidRPr="007675EB" w:rsidRDefault="007675EB" w:rsidP="007675EB">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7675EB">
        <w:rPr>
          <w:rFonts w:ascii="Times New Roman" w:eastAsia="Times New Roman" w:hAnsi="Times New Roman" w:cs="Times New Roman"/>
          <w:b/>
          <w:bCs/>
          <w:sz w:val="24"/>
          <w:szCs w:val="24"/>
          <w:lang w:eastAsia="ru-RU"/>
        </w:rPr>
        <w:t>Рекомендации педагогическим работникам</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Информацию необходимо представить в том виде, в каком ее мог бы получить слабовидящий обучающийся: крупный шрифт (16 - 18 пунктов), дискета (чтобы прочитать с помощью компьютера со звуковой программой), аудиокассета. Следует предоставить возможность слабовидящим использовать звукозаписывающие устройства и компьютеры во время занятий. При лекционной форме занятий обучающемуся с плохим зрением следует разрешить пользоваться диктофоном - это его способ конспектировать. Не следует забывать, что все записанное на доске должно быть озвучено.</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Если вы собираетесь читать вслух, сначала предупредите об этом. Не заменяйте чтение пересказом.</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Избегайте расплывчатых определений и описаний, которые обычно сопровождаются жестами, выражений вроде: "стакан находится где-то там на столе, это поблизости от вас...". Старайтесь быть точными: "Стакан посередине стола", "Стул справа от вас".</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Во время проведения занятий всегда называйте себя и представляйте других собеседников, а также остальных присутствующих, вновь пришедших в помещение. Всегда комментируйте свои жесты и надписи на доске. Передавайте словами то, что часто выражается мимикой и жестами, - не забывайте, что привычный жест "там..." незрячий человек не поймет. При общении с группой слабовидящих обучающихся не забудьте каждый раз называть того, к кому вы обращаетесь. Не заставляйте собеседника говорить в пустоту: если вы перемещаетесь, предупредите его.</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Когда вы предлагаете слабовидящему обучающемуся сесть, не усаживайте его, а направьте его руку на спинку стула или подлокотник. При знакомстве слабовидящего с незнакомым предметом не водите его руку по поверхности предмета, а дайте ему возможность свободно потрогать предмет. Если вас попросили помочь взять какой-то предмет, не следует тянуть кисть слабовидящего к предмету и брать его рукой этот предмет, лучше подать ему этот предмет или подвести к нему.</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xml:space="preserve">Необходимо знать, когда в учреждение профессионального образования приходит обучающийся со слабым зрением, что он будет испытывать затруднения в ориентации в пространстве. Для комфортного пребывания в учреждении ему надо помочь именно в этом плане. В начале учебного года его надо провести по зданию учреждения, чтобы он запомнил месторасположение кабинетов и помещений, которыми он будет пользоваться, - аудиторий, раздевалки, столовой и др. Если по каким-либо причинам месторасположение этих помещений изменится, надо будет еще несколько раз пройти по новому маршруту. Находясь в новом для слабовидящего обучающегося помещении, опишите коротко, где вы </w:t>
      </w:r>
      <w:r w:rsidRPr="007675EB">
        <w:rPr>
          <w:rFonts w:ascii="Times New Roman" w:eastAsia="Times New Roman" w:hAnsi="Times New Roman" w:cs="Times New Roman"/>
          <w:sz w:val="24"/>
          <w:szCs w:val="24"/>
          <w:lang w:eastAsia="ru-RU"/>
        </w:rPr>
        <w:lastRenderedPageBreak/>
        <w:t>находитесь. Например: "В центре аудитории, примерно в шести шагах от вас, справа и слева - ряды столов, доска - впереди". Или: "Слева от двери, как заходишь, - шкаф". Укажите ему "опасные" для здоровья предметы.</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Заметив, что слабовидящий сбился с маршрута или впереди него есть препятствие, не управляйте его движением на расстоянии, подойдите и помогите выбраться на нужный путь. Если не успеваете подойти, громко предупредите об опасности. При спуске или подъеме по ступенькам ведите слабовидящего боком к ним. Передвигаясь, не делайте рывков, резких движений.</w:t>
      </w:r>
    </w:p>
    <w:p w:rsidR="007675EB" w:rsidRPr="007675EB" w:rsidRDefault="007675EB" w:rsidP="007675EB">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7675EB">
        <w:rPr>
          <w:rFonts w:ascii="Times New Roman" w:eastAsia="Times New Roman" w:hAnsi="Times New Roman" w:cs="Times New Roman"/>
          <w:b/>
          <w:bCs/>
          <w:sz w:val="24"/>
          <w:szCs w:val="24"/>
          <w:lang w:eastAsia="ru-RU"/>
        </w:rPr>
        <w:t>Организация учебного пространства</w:t>
      </w:r>
      <w:r w:rsidRPr="007675EB">
        <w:rPr>
          <w:rFonts w:ascii="Times New Roman" w:eastAsia="Times New Roman" w:hAnsi="Times New Roman" w:cs="Times New Roman"/>
          <w:b/>
          <w:bCs/>
          <w:sz w:val="24"/>
          <w:szCs w:val="24"/>
          <w:lang w:eastAsia="ru-RU"/>
        </w:rPr>
        <w:br/>
        <w:t>для слабовидящих обучающихся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Вход в учреждение профессионального образования.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Крайние ступени лестницы при входе в учреждение профессионального образования для ориентации обучающегося с ослабленным зрением необходимо покрасить в контрастные цвета. Обязательно нужны перила. Перила должны быть по обеим сторонам лестницы на высоте 70 и 90 см. Удобнее всего перила круглого сечения с диаметром не менее 3 - 5 см. Длина перил должна быть больше длины лестницы на 30 см с каждой стороны. Дверь тоже лучше сделать яркой контрастной окраски. Если двери стеклянные, то на них яркой краской надо пометить открывающиеся части.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Внутреннее пространство учреждения профессионального образования.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Одним из способов облегчения ориентации обучающегося с плохим зрением внутри здания может являться разнообразное рельефное покрытие полов. То есть при смене направления меняется и рельеф пола. Это может быть напольная плитка или просто ковровые дорожки. Лестницы внутри, как и при входе, нужно покрасить в яркие контрастные цвета и оборудовать перилами.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Еще одним решением проблемы передвижения по лестнице слабовидящего может быть организация дежурств обучающихся, которые по очереди будут сопровождать его на лестнице.</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Желательно, чтобы на дверях кабинетов таблички были сделаны крупным шрифтом контрастных цветов.</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В раздевалке учреждения обучающимся с плохим зрением нужно выделить зону в стороне от проходов и оборудовать ее поручнями, скамьями, полками и крючками для сумок и одежды. Желательно, чтобы этой зоной пользовались только одни и те же люди. Необходимо несколько раз провести слабовидящего к этому месту, чтобы он его запомнил.</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В столовой у обучающегося с плохим зрением должно быть свое постоянное место, которым будет пользоваться только он. Желательно, чтобы его место находилось в непосредственной близости от буфетной стойки. Вместе с тем обучающихся с плохим зрением не следует сажать в столовой отдельно от остальных. Обучающимся с плохим зрением в столовой необходима помощь ее работников или дежурных.</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xml:space="preserve">Обучающемуся с плохим зрением необходимо создать условия для ориентации в пространстве кабинета. Рекомендуется оборудовать для них одноместные учебные места, </w:t>
      </w:r>
      <w:r w:rsidRPr="007675EB">
        <w:rPr>
          <w:rFonts w:ascii="Times New Roman" w:eastAsia="Times New Roman" w:hAnsi="Times New Roman" w:cs="Times New Roman"/>
          <w:sz w:val="24"/>
          <w:szCs w:val="24"/>
          <w:lang w:eastAsia="ru-RU"/>
        </w:rPr>
        <w:lastRenderedPageBreak/>
        <w:t>выделенные из общей площади помещения рельефной фактурой или ковровым покрытием поверхности пола.</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Необходимо уделить внимание освещению рабочего стола, за которым сидит обучающийся. Его стол должен находиться в первых рядах от преподавательского стола. Желательно, чтобы пособия, которые используются на разных занятиях, были не только наглядными, но и рельефными, чтобы слабовидящий обучающийся смог их потрогать.</w:t>
      </w:r>
    </w:p>
    <w:p w:rsidR="007675EB" w:rsidRPr="007675EB" w:rsidRDefault="007675EB" w:rsidP="007675EB">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7675EB">
        <w:rPr>
          <w:rFonts w:ascii="Times New Roman" w:eastAsia="Times New Roman" w:hAnsi="Times New Roman" w:cs="Times New Roman"/>
          <w:b/>
          <w:bCs/>
          <w:sz w:val="24"/>
          <w:szCs w:val="24"/>
          <w:lang w:eastAsia="ru-RU"/>
        </w:rPr>
        <w:t>IV. Дистанционное образование лиц</w:t>
      </w:r>
      <w:r w:rsidRPr="007675EB">
        <w:rPr>
          <w:rFonts w:ascii="Times New Roman" w:eastAsia="Times New Roman" w:hAnsi="Times New Roman" w:cs="Times New Roman"/>
          <w:b/>
          <w:bCs/>
          <w:sz w:val="24"/>
          <w:szCs w:val="24"/>
          <w:lang w:eastAsia="ru-RU"/>
        </w:rPr>
        <w:br/>
        <w:t>с ограниченными возможностями здоровья в учреждениях</w:t>
      </w:r>
      <w:r w:rsidRPr="007675EB">
        <w:rPr>
          <w:rFonts w:ascii="Times New Roman" w:eastAsia="Times New Roman" w:hAnsi="Times New Roman" w:cs="Times New Roman"/>
          <w:b/>
          <w:bCs/>
          <w:sz w:val="24"/>
          <w:szCs w:val="24"/>
          <w:lang w:eastAsia="ru-RU"/>
        </w:rPr>
        <w:br/>
        <w:t>профессионального образования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В процессе становления системы профессионального образования лиц с ограниченными возможностями здоровья выявилась необходимость разработки и использования новых и освоения известных интенсивных технологий обучения.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Под специальными образовательными и реабилитационными технологиями понимают особую совокупность организационных структур и мероприятий, системных средств и методов, общих и частных методик, оптимальным образом обеспечивающих:</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реализацию и усвоение образовательных программ в объеме и качестве, предусмотренных государственными образовательными стандартами;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реабилитацию личности в конкретной интегрированной среде обучения;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создание системы мер, направленных на устранение или возможно более полную компенсацию ограничений жизнедеятельности, вызванных нарушением здоровья.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Современная отечественная и зарубежная методология образования применительно к лицам с ограниченными возможностями здоровья строится на принятии в качестве определяющего того факта, что основными ограничениями для этой категории граждан являются коммуникация и доступ к информации. Очевидно, что эти проблемы приобретают решающее значение в условиях интегрированного обучения и профессиональной деятельности на рынке труда. В этой связи существенную роль в создании безбарьерной образовательной среды призваны выполнять интенсивные технологии обучения (далее - ИТО). К разряду ИТО, нашедших свое применение в заданной области, можно отнести: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компьютерные технологии;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технологии проблемной ориентации;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технологии "гувернерского" обучения;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технологии графического, матричного и стенографического сжатия информации (опорный конспект);</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технологии тотальной индивидуализации и др.</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К этой группе, прежде всего, относятся высокие интеллектуальные технологии обучения (далее - ВИТО), из которых наиболее перспективными в условиях рассматриваемой проблемы являются: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lastRenderedPageBreak/>
        <w:t>- технологии дифференциации содержания обучения;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технологии, которые повышают соотношение формализованных и неформализованных знаний, используют дедуктивные, традуктивные и системно-структурные методы подачи и изложения материала, ориентированные на психофизиологические особенности контингента обучающихся;</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мультимедийные технологии, реализуемые на основе специально структурированных баз данных, электронных пособий и учебников и адаптированного программно-аппаратного обеспечения и периферии;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мультимедийные технологии в живом контакте педагога и обучающегося (голос, жест, тактильное общение).</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В этой связи возникает необходимость понимания разработчиками новых информационных компьютерных технологий обязательности их универсальности по отношению к лицам с ограниченными возможностями здоровья. Пренебрежение их специальными потребностями может привести к технологической дискриминации и, как следствие, - к ограничению в образовательной и профессиональной дееспособности этой категории граждан, особенно в условиях глобализации образования и интеллектуальной деятельности.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Наибольшие надежды в сфере образования связываются с глобальной визуализацией учебного материала, применением интерактивных методов наложения текста на учебный видеоматериал, использованием систем распознавания речи, разработкой и внедрением систем текстового сопровождения речи преподавателя в реальном масштабе времени, интерактивными мультимедийными презентациями и максимальным озвучиванием образовательного процесса.</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В развивающемся информационном мире появляются новые ориентиры для образования лиц с ограниченными возможностями здоровья: персонализация образования, интеграция педагогических и информационных технологий, переход к открытому содержанию образования в связи с развитием интернет-технологий и сетевых ресурсов. Задача состоит в том, чтобы из каждой географической точки, где организован процесс преподавания или получения знаний лицами с ограниченными возможностями здоровья, дистанционно (с помощью телекоммуникаций) обеспечить доступ к информационным ресурсам, расположенным в любой другой географической точке мира. Использование дистанционного образования позволит решить проблемы, возникающие перед людьми с ограниченными возможностями здоровья. При изучении материала в электронном виде появляется возможность несколько раз повторять основные положения, широко использовать иллюстрированный материал.</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При организации образовательного процесса для обучающихся с ограниченными возможностями здоровья необходимо учесть следующие основные моменты:</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необходимым условием развития дистанционного образования для лиц с ограниченными возможностями здоровья является разработка основ дистанционной педагогики, проведение исследований в области философии, методологии и психологии интернет-образования, следует также учесть нарушение коммуникативных возможностей;</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xml:space="preserve">- необходима разработка принципов конструирования учебного плана, учебных программ и электронных учебников нового типа, предусматривающих различные формы сочетания </w:t>
      </w:r>
      <w:r w:rsidRPr="007675EB">
        <w:rPr>
          <w:rFonts w:ascii="Times New Roman" w:eastAsia="Times New Roman" w:hAnsi="Times New Roman" w:cs="Times New Roman"/>
          <w:sz w:val="24"/>
          <w:szCs w:val="24"/>
          <w:lang w:eastAsia="ru-RU"/>
        </w:rPr>
        <w:lastRenderedPageBreak/>
        <w:t>очного и дистанционного обучения. При создании электронных учебников надо учесть тот факт, что визуальная информация не должна содержать лишнего. Необходимо, чтобы электронный учебник обеспечивал изучение нового не через изучение написанной теории, а посредством выполнения обучающимся специальным образом упорядоченных заданий, выполняя которые он совершает "открытие" нового. Электронный учебник должен быть максимально личностным, адаптивным, постоянно обновляемым, предполагающим обратную связь с преподавателем, рефлексию. Одним из вариантов конструирования учебника является линейно-концентрическая модель, проявляющаяся в линейной последовательности изучения модулей и концентричности их внутренней организации;</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главным условием развития теории дистанционного обучения является организация и анализ деятельности преподавателей-практиков;</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взамен дискретного "выставления отметки" в дистанционном обучении предлагается развивать и совершенствовать непрерывное оценивание. Оценка должна носить характер помощи и стимулировать развитие навыков самооценки. Совокупность полученных за семестр оценок может определять количество материала, выносимое на экзамен;</w:t>
      </w:r>
    </w:p>
    <w:p w:rsidR="007675EB" w:rsidRPr="007675EB" w:rsidRDefault="007675EB" w:rsidP="007675EB">
      <w:pPr>
        <w:spacing w:before="100" w:beforeAutospacing="1" w:after="100" w:afterAutospacing="1" w:line="240" w:lineRule="auto"/>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 особой задачей должна стать забота об обеспечении свободного выбора выстраивания индивидуальной образовательной траектории обучающимися и преподавателями. Для обеспечения индивидуальной траектории обучающихся при проектировании дистанционных курсов предлагается использование модулей двух видов: инвариантных - обязательных для изучения всеми обучающимися и вариативных, содержание которых изучается в зависимости от желания обучающегося и его личностных возможностей. Индивидуальная траектория обеспечивается мониторингом - непрерывным процессом анализа информации обратной связи и синтезом (на основе этого анализа) новых ситуаций, воздействий, ответом на запросы развивающейся личности.</w:t>
      </w:r>
    </w:p>
    <w:p w:rsidR="007675EB" w:rsidRPr="007675EB" w:rsidRDefault="007675EB" w:rsidP="007675EB">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7675EB">
        <w:rPr>
          <w:rFonts w:ascii="Times New Roman" w:eastAsia="Times New Roman" w:hAnsi="Times New Roman" w:cs="Times New Roman"/>
          <w:sz w:val="24"/>
          <w:szCs w:val="24"/>
          <w:lang w:eastAsia="ru-RU"/>
        </w:rPr>
        <w:t>Заместитель директора</w:t>
      </w:r>
      <w:r w:rsidRPr="007675EB">
        <w:rPr>
          <w:rFonts w:ascii="Times New Roman" w:eastAsia="Times New Roman" w:hAnsi="Times New Roman" w:cs="Times New Roman"/>
          <w:sz w:val="24"/>
          <w:szCs w:val="24"/>
          <w:lang w:eastAsia="ru-RU"/>
        </w:rPr>
        <w:br/>
        <w:t>Департамента государственной</w:t>
      </w:r>
      <w:r w:rsidRPr="007675EB">
        <w:rPr>
          <w:rFonts w:ascii="Times New Roman" w:eastAsia="Times New Roman" w:hAnsi="Times New Roman" w:cs="Times New Roman"/>
          <w:sz w:val="24"/>
          <w:szCs w:val="24"/>
          <w:lang w:eastAsia="ru-RU"/>
        </w:rPr>
        <w:br/>
        <w:t>политики и нормативно-правового</w:t>
      </w:r>
      <w:r w:rsidRPr="007675EB">
        <w:rPr>
          <w:rFonts w:ascii="Times New Roman" w:eastAsia="Times New Roman" w:hAnsi="Times New Roman" w:cs="Times New Roman"/>
          <w:sz w:val="24"/>
          <w:szCs w:val="24"/>
          <w:lang w:eastAsia="ru-RU"/>
        </w:rPr>
        <w:br/>
        <w:t>регулирования в сфере образования</w:t>
      </w:r>
      <w:r w:rsidRPr="007675EB">
        <w:rPr>
          <w:rFonts w:ascii="Times New Roman" w:eastAsia="Times New Roman" w:hAnsi="Times New Roman" w:cs="Times New Roman"/>
          <w:sz w:val="24"/>
          <w:szCs w:val="24"/>
          <w:lang w:eastAsia="ru-RU"/>
        </w:rPr>
        <w:br/>
        <w:t>Н.М.РОЗИНА</w:t>
      </w:r>
    </w:p>
    <w:p w:rsidR="00252768" w:rsidRDefault="00252768">
      <w:bookmarkStart w:id="0" w:name="_GoBack"/>
      <w:bookmarkEnd w:id="0"/>
    </w:p>
    <w:sectPr w:rsidR="002527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20486"/>
    <w:multiLevelType w:val="multilevel"/>
    <w:tmpl w:val="88443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61F773E"/>
    <w:multiLevelType w:val="multilevel"/>
    <w:tmpl w:val="C8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A794FE7"/>
    <w:multiLevelType w:val="multilevel"/>
    <w:tmpl w:val="2C147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CC9"/>
    <w:rsid w:val="00156826"/>
    <w:rsid w:val="00252768"/>
    <w:rsid w:val="002E0EE4"/>
    <w:rsid w:val="0042297A"/>
    <w:rsid w:val="004926AB"/>
    <w:rsid w:val="006E7635"/>
    <w:rsid w:val="007675EB"/>
    <w:rsid w:val="007F4DC9"/>
    <w:rsid w:val="00AE0CC9"/>
    <w:rsid w:val="00FC1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675E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675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675E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675E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75E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675E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675E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675EB"/>
    <w:rPr>
      <w:rFonts w:ascii="Times New Roman" w:eastAsia="Times New Roman" w:hAnsi="Times New Roman" w:cs="Times New Roman"/>
      <w:b/>
      <w:bCs/>
      <w:sz w:val="24"/>
      <w:szCs w:val="24"/>
      <w:lang w:eastAsia="ru-RU"/>
    </w:rPr>
  </w:style>
  <w:style w:type="paragraph" w:customStyle="1" w:styleId="normacttext">
    <w:name w:val="norm_act_text"/>
    <w:basedOn w:val="a"/>
    <w:rsid w:val="007675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7675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7675E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675E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675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675E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675E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75E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675E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675E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675EB"/>
    <w:rPr>
      <w:rFonts w:ascii="Times New Roman" w:eastAsia="Times New Roman" w:hAnsi="Times New Roman" w:cs="Times New Roman"/>
      <w:b/>
      <w:bCs/>
      <w:sz w:val="24"/>
      <w:szCs w:val="24"/>
      <w:lang w:eastAsia="ru-RU"/>
    </w:rPr>
  </w:style>
  <w:style w:type="paragraph" w:customStyle="1" w:styleId="normacttext">
    <w:name w:val="norm_act_text"/>
    <w:basedOn w:val="a"/>
    <w:rsid w:val="007675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7675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7675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4689286">
      <w:bodyDiv w:val="1"/>
      <w:marLeft w:val="0"/>
      <w:marRight w:val="0"/>
      <w:marTop w:val="0"/>
      <w:marBottom w:val="0"/>
      <w:divBdr>
        <w:top w:val="none" w:sz="0" w:space="0" w:color="auto"/>
        <w:left w:val="none" w:sz="0" w:space="0" w:color="auto"/>
        <w:bottom w:val="none" w:sz="0" w:space="0" w:color="auto"/>
        <w:right w:val="none" w:sz="0" w:space="0" w:color="auto"/>
      </w:divBdr>
      <w:divsChild>
        <w:div w:id="1211262976">
          <w:marLeft w:val="0"/>
          <w:marRight w:val="0"/>
          <w:marTop w:val="0"/>
          <w:marBottom w:val="0"/>
          <w:divBdr>
            <w:top w:val="none" w:sz="0" w:space="0" w:color="auto"/>
            <w:left w:val="none" w:sz="0" w:space="0" w:color="auto"/>
            <w:bottom w:val="none" w:sz="0" w:space="0" w:color="auto"/>
            <w:right w:val="none" w:sz="0" w:space="0" w:color="auto"/>
          </w:divBdr>
          <w:divsChild>
            <w:div w:id="890307438">
              <w:marLeft w:val="0"/>
              <w:marRight w:val="0"/>
              <w:marTop w:val="0"/>
              <w:marBottom w:val="0"/>
              <w:divBdr>
                <w:top w:val="none" w:sz="0" w:space="0" w:color="auto"/>
                <w:left w:val="none" w:sz="0" w:space="0" w:color="auto"/>
                <w:bottom w:val="none" w:sz="0" w:space="0" w:color="auto"/>
                <w:right w:val="none" w:sz="0" w:space="0" w:color="auto"/>
              </w:divBdr>
            </w:div>
            <w:div w:id="734619574">
              <w:marLeft w:val="0"/>
              <w:marRight w:val="0"/>
              <w:marTop w:val="0"/>
              <w:marBottom w:val="0"/>
              <w:divBdr>
                <w:top w:val="none" w:sz="0" w:space="0" w:color="auto"/>
                <w:left w:val="none" w:sz="0" w:space="0" w:color="auto"/>
                <w:bottom w:val="none" w:sz="0" w:space="0" w:color="auto"/>
                <w:right w:val="none" w:sz="0" w:space="0" w:color="auto"/>
              </w:divBdr>
            </w:div>
          </w:divsChild>
        </w:div>
        <w:div w:id="2098164744">
          <w:marLeft w:val="0"/>
          <w:marRight w:val="0"/>
          <w:marTop w:val="0"/>
          <w:marBottom w:val="0"/>
          <w:divBdr>
            <w:top w:val="none" w:sz="0" w:space="0" w:color="auto"/>
            <w:left w:val="none" w:sz="0" w:space="0" w:color="auto"/>
            <w:bottom w:val="none" w:sz="0" w:space="0" w:color="auto"/>
            <w:right w:val="none" w:sz="0" w:space="0" w:color="auto"/>
          </w:divBdr>
          <w:divsChild>
            <w:div w:id="1033846181">
              <w:marLeft w:val="0"/>
              <w:marRight w:val="0"/>
              <w:marTop w:val="0"/>
              <w:marBottom w:val="0"/>
              <w:divBdr>
                <w:top w:val="none" w:sz="0" w:space="0" w:color="auto"/>
                <w:left w:val="none" w:sz="0" w:space="0" w:color="auto"/>
                <w:bottom w:val="none" w:sz="0" w:space="0" w:color="auto"/>
                <w:right w:val="none" w:sz="0" w:space="0" w:color="auto"/>
              </w:divBdr>
              <w:divsChild>
                <w:div w:id="434978685">
                  <w:marLeft w:val="0"/>
                  <w:marRight w:val="0"/>
                  <w:marTop w:val="0"/>
                  <w:marBottom w:val="0"/>
                  <w:divBdr>
                    <w:top w:val="none" w:sz="0" w:space="0" w:color="auto"/>
                    <w:left w:val="none" w:sz="0" w:space="0" w:color="auto"/>
                    <w:bottom w:val="none" w:sz="0" w:space="0" w:color="auto"/>
                    <w:right w:val="none" w:sz="0" w:space="0" w:color="auto"/>
                  </w:divBdr>
                  <w:divsChild>
                    <w:div w:id="442965081">
                      <w:marLeft w:val="0"/>
                      <w:marRight w:val="0"/>
                      <w:marTop w:val="0"/>
                      <w:marBottom w:val="0"/>
                      <w:divBdr>
                        <w:top w:val="none" w:sz="0" w:space="0" w:color="auto"/>
                        <w:left w:val="none" w:sz="0" w:space="0" w:color="auto"/>
                        <w:bottom w:val="none" w:sz="0" w:space="0" w:color="auto"/>
                        <w:right w:val="none" w:sz="0" w:space="0" w:color="auto"/>
                      </w:divBdr>
                      <w:divsChild>
                        <w:div w:id="1829326390">
                          <w:marLeft w:val="0"/>
                          <w:marRight w:val="0"/>
                          <w:marTop w:val="0"/>
                          <w:marBottom w:val="0"/>
                          <w:divBdr>
                            <w:top w:val="none" w:sz="0" w:space="0" w:color="auto"/>
                            <w:left w:val="none" w:sz="0" w:space="0" w:color="auto"/>
                            <w:bottom w:val="none" w:sz="0" w:space="0" w:color="auto"/>
                            <w:right w:val="none" w:sz="0" w:space="0" w:color="auto"/>
                          </w:divBdr>
                          <w:divsChild>
                            <w:div w:id="91301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5292</Words>
  <Characters>30169</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экзамен</dc:creator>
  <cp:lastModifiedBy>экзамен</cp:lastModifiedBy>
  <cp:revision>2</cp:revision>
  <dcterms:created xsi:type="dcterms:W3CDTF">2018-10-31T08:37:00Z</dcterms:created>
  <dcterms:modified xsi:type="dcterms:W3CDTF">2018-10-31T08:37:00Z</dcterms:modified>
</cp:coreProperties>
</file>